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21" w:rsidRDefault="00E53F17" w:rsidP="00F24F3A">
      <w:pPr>
        <w:spacing w:after="0" w:line="472" w:lineRule="exact"/>
        <w:jc w:val="center"/>
        <w:rPr>
          <w:rFonts w:ascii="Times New Roman" w:hAnsi="Times New Roman" w:cs="Times New Roman"/>
          <w:b/>
          <w:sz w:val="24"/>
          <w:szCs w:val="24"/>
        </w:rPr>
      </w:pPr>
      <w:r>
        <w:rPr>
          <w:rFonts w:ascii="Times New Roman" w:hAnsi="Times New Roman" w:cs="Times New Roman"/>
          <w:b/>
          <w:sz w:val="24"/>
          <w:szCs w:val="24"/>
        </w:rPr>
        <w:t>L’ESPRESSO E L’OMBRA DI PANTALEONI</w:t>
      </w:r>
      <w:bookmarkStart w:id="0" w:name="_GoBack"/>
      <w:bookmarkEnd w:id="0"/>
    </w:p>
    <w:p w:rsidR="00FC7D78" w:rsidRDefault="00FC7D78"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 xml:space="preserve">Un articolo di </w:t>
      </w:r>
      <w:proofErr w:type="spellStart"/>
      <w:r>
        <w:rPr>
          <w:rFonts w:ascii="Times New Roman" w:hAnsi="Times New Roman" w:cs="Times New Roman"/>
          <w:sz w:val="24"/>
          <w:szCs w:val="24"/>
        </w:rPr>
        <w:t>Saskia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Sassen</w:t>
      </w:r>
      <w:proofErr w:type="spellEnd"/>
      <w:r>
        <w:rPr>
          <w:rFonts w:ascii="Times New Roman" w:hAnsi="Times New Roman" w:cs="Times New Roman"/>
          <w:sz w:val="24"/>
          <w:szCs w:val="24"/>
        </w:rPr>
        <w:t xml:space="preserve">  pubblicato sull’ultimo numero dell’Espresso, tuttora in edicola, ripropone un tema – ed un concetto – poco frequentato, ma analizzato da studiosi italiani di scienza dell</w:t>
      </w:r>
      <w:r w:rsidR="009666AE">
        <w:rPr>
          <w:rFonts w:ascii="Times New Roman" w:hAnsi="Times New Roman" w:cs="Times New Roman"/>
          <w:sz w:val="24"/>
          <w:szCs w:val="24"/>
        </w:rPr>
        <w:t>e finanze</w:t>
      </w:r>
      <w:r>
        <w:rPr>
          <w:rFonts w:ascii="Times New Roman" w:hAnsi="Times New Roman" w:cs="Times New Roman"/>
          <w:sz w:val="24"/>
          <w:szCs w:val="24"/>
        </w:rPr>
        <w:t xml:space="preserve"> già dalla fine dell’ottocento (</w:t>
      </w:r>
      <w:r w:rsidR="009666AE">
        <w:rPr>
          <w:rFonts w:ascii="Times New Roman" w:hAnsi="Times New Roman" w:cs="Times New Roman"/>
          <w:sz w:val="24"/>
          <w:szCs w:val="24"/>
        </w:rPr>
        <w:t>da Maffeo Pantaleoni, fino</w:t>
      </w:r>
      <w:r w:rsidR="001B4DA3">
        <w:rPr>
          <w:rFonts w:ascii="Times New Roman" w:hAnsi="Times New Roman" w:cs="Times New Roman"/>
          <w:sz w:val="24"/>
          <w:szCs w:val="24"/>
        </w:rPr>
        <w:t>,</w:t>
      </w:r>
      <w:r w:rsidR="009666AE">
        <w:rPr>
          <w:rFonts w:ascii="Times New Roman" w:hAnsi="Times New Roman" w:cs="Times New Roman"/>
          <w:sz w:val="24"/>
          <w:szCs w:val="24"/>
        </w:rPr>
        <w:t xml:space="preserve"> </w:t>
      </w:r>
      <w:r>
        <w:rPr>
          <w:rFonts w:ascii="Times New Roman" w:hAnsi="Times New Roman" w:cs="Times New Roman"/>
          <w:sz w:val="24"/>
          <w:szCs w:val="24"/>
        </w:rPr>
        <w:t>almeno</w:t>
      </w:r>
      <w:r w:rsidR="001B4DA3">
        <w:rPr>
          <w:rFonts w:ascii="Times New Roman" w:hAnsi="Times New Roman" w:cs="Times New Roman"/>
          <w:sz w:val="24"/>
          <w:szCs w:val="24"/>
        </w:rPr>
        <w:t>,</w:t>
      </w:r>
      <w:r>
        <w:rPr>
          <w:rFonts w:ascii="Times New Roman" w:hAnsi="Times New Roman" w:cs="Times New Roman"/>
          <w:sz w:val="24"/>
          <w:szCs w:val="24"/>
        </w:rPr>
        <w:t xml:space="preserve"> a Cesare </w:t>
      </w:r>
      <w:proofErr w:type="spellStart"/>
      <w:r>
        <w:rPr>
          <w:rFonts w:ascii="Times New Roman" w:hAnsi="Times New Roman" w:cs="Times New Roman"/>
          <w:sz w:val="24"/>
          <w:szCs w:val="24"/>
        </w:rPr>
        <w:t>Cosciani</w:t>
      </w:r>
      <w:proofErr w:type="spellEnd"/>
      <w:r w:rsidR="009666AE">
        <w:rPr>
          <w:rFonts w:ascii="Times New Roman" w:hAnsi="Times New Roman" w:cs="Times New Roman"/>
          <w:sz w:val="24"/>
          <w:szCs w:val="24"/>
        </w:rPr>
        <w:t>)</w:t>
      </w:r>
      <w:r>
        <w:rPr>
          <w:rFonts w:ascii="Times New Roman" w:hAnsi="Times New Roman" w:cs="Times New Roman"/>
          <w:sz w:val="24"/>
          <w:szCs w:val="24"/>
        </w:rPr>
        <w:t>. Concetto tenuto in ombra nell’ultimo se</w:t>
      </w:r>
      <w:r w:rsidR="009666AE">
        <w:rPr>
          <w:rFonts w:ascii="Times New Roman" w:hAnsi="Times New Roman" w:cs="Times New Roman"/>
          <w:sz w:val="24"/>
          <w:szCs w:val="24"/>
        </w:rPr>
        <w:t>colo, quello del compromesso for</w:t>
      </w:r>
      <w:r>
        <w:rPr>
          <w:rFonts w:ascii="Times New Roman" w:hAnsi="Times New Roman" w:cs="Times New Roman"/>
          <w:sz w:val="24"/>
          <w:szCs w:val="24"/>
        </w:rPr>
        <w:t>dista e dello Stato sociale.</w:t>
      </w:r>
    </w:p>
    <w:p w:rsidR="00FC7D78" w:rsidRDefault="00FC7D78"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 xml:space="preserve">L’autrice presenta un libro collettaneo di alcuni autori di sinistra e dalle prime righe lo </w:t>
      </w:r>
      <w:r w:rsidR="001B4DA3">
        <w:rPr>
          <w:rFonts w:ascii="Times New Roman" w:hAnsi="Times New Roman" w:cs="Times New Roman"/>
          <w:sz w:val="24"/>
          <w:szCs w:val="24"/>
        </w:rPr>
        <w:t>sintetizza</w:t>
      </w:r>
      <w:r>
        <w:rPr>
          <w:rFonts w:ascii="Times New Roman" w:hAnsi="Times New Roman" w:cs="Times New Roman"/>
          <w:sz w:val="24"/>
          <w:szCs w:val="24"/>
        </w:rPr>
        <w:t xml:space="preserve"> così: “La sinistra lotta per una società più giusta, ma deve affrontare molti ostacoli, come spiegano i saggi raccolti nel libro </w:t>
      </w:r>
      <w:r w:rsidR="009666AE">
        <w:rPr>
          <w:rFonts w:ascii="Times New Roman" w:hAnsi="Times New Roman" w:cs="Times New Roman"/>
          <w:sz w:val="24"/>
          <w:szCs w:val="24"/>
        </w:rPr>
        <w:t>…</w:t>
      </w:r>
      <w:r>
        <w:rPr>
          <w:rFonts w:ascii="Times New Roman" w:hAnsi="Times New Roman" w:cs="Times New Roman"/>
          <w:sz w:val="24"/>
          <w:szCs w:val="24"/>
        </w:rPr>
        <w:t xml:space="preserve"> Uno degli ostacoli maggiori è la crescita di quelle che io chiamo «formazioni predatorie complesse»”. Il termine </w:t>
      </w:r>
      <w:r w:rsidRPr="001B4DA3">
        <w:rPr>
          <w:rFonts w:ascii="Times New Roman" w:hAnsi="Times New Roman" w:cs="Times New Roman"/>
          <w:i/>
          <w:sz w:val="24"/>
          <w:szCs w:val="24"/>
        </w:rPr>
        <w:t>predatorio</w:t>
      </w:r>
      <w:r>
        <w:rPr>
          <w:rFonts w:ascii="Times New Roman" w:hAnsi="Times New Roman" w:cs="Times New Roman"/>
          <w:sz w:val="24"/>
          <w:szCs w:val="24"/>
        </w:rPr>
        <w:t xml:space="preserve"> è particolarmente importante secondo la </w:t>
      </w:r>
      <w:proofErr w:type="spellStart"/>
      <w:r>
        <w:rPr>
          <w:rFonts w:ascii="Times New Roman" w:hAnsi="Times New Roman" w:cs="Times New Roman"/>
          <w:sz w:val="24"/>
          <w:szCs w:val="24"/>
        </w:rPr>
        <w:t>Sassen</w:t>
      </w:r>
      <w:proofErr w:type="spellEnd"/>
      <w:r>
        <w:rPr>
          <w:rFonts w:ascii="Times New Roman" w:hAnsi="Times New Roman" w:cs="Times New Roman"/>
          <w:sz w:val="24"/>
          <w:szCs w:val="24"/>
        </w:rPr>
        <w:t xml:space="preserve"> perché rende “in modo efficace la violenza che sottintende quel che nella maggior parte dei casi è descritto con un linguaggio più delicato, indiretto”. L’aggressività del capitalismo contemporaneo è</w:t>
      </w:r>
      <w:r w:rsidR="009666AE">
        <w:rPr>
          <w:rFonts w:ascii="Times New Roman" w:hAnsi="Times New Roman" w:cs="Times New Roman"/>
          <w:sz w:val="24"/>
          <w:szCs w:val="24"/>
        </w:rPr>
        <w:t xml:space="preserve"> così</w:t>
      </w:r>
      <w:r>
        <w:rPr>
          <w:rFonts w:ascii="Times New Roman" w:hAnsi="Times New Roman" w:cs="Times New Roman"/>
          <w:sz w:val="24"/>
          <w:szCs w:val="24"/>
        </w:rPr>
        <w:t xml:space="preserve"> camuffata dall’assenza (o minima) rilevanza di “quella brutalità che risulta auto-evidente in una fabbrica che sfrutta i lavoratori o in una miniera”</w:t>
      </w:r>
      <w:r w:rsidR="00181989">
        <w:rPr>
          <w:rFonts w:ascii="Times New Roman" w:hAnsi="Times New Roman" w:cs="Times New Roman"/>
          <w:sz w:val="24"/>
          <w:szCs w:val="24"/>
        </w:rPr>
        <w:t>.</w:t>
      </w:r>
    </w:p>
    <w:p w:rsidR="00181989" w:rsidRDefault="00181989"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 xml:space="preserve">Al contrario le “derivazioni” (nel senso di Pareto) dello sfruttamento </w:t>
      </w:r>
      <w:r w:rsidR="009666AE">
        <w:rPr>
          <w:rFonts w:ascii="Times New Roman" w:hAnsi="Times New Roman" w:cs="Times New Roman"/>
          <w:sz w:val="24"/>
          <w:szCs w:val="24"/>
        </w:rPr>
        <w:t>sono</w:t>
      </w:r>
      <w:r>
        <w:rPr>
          <w:rFonts w:ascii="Times New Roman" w:hAnsi="Times New Roman" w:cs="Times New Roman"/>
          <w:sz w:val="24"/>
          <w:szCs w:val="24"/>
        </w:rPr>
        <w:t xml:space="preserve"> </w:t>
      </w:r>
      <w:r w:rsidR="009666AE">
        <w:rPr>
          <w:rFonts w:ascii="Times New Roman" w:hAnsi="Times New Roman" w:cs="Times New Roman"/>
          <w:sz w:val="24"/>
          <w:szCs w:val="24"/>
        </w:rPr>
        <w:t>proposte</w:t>
      </w:r>
      <w:r w:rsidR="009666AE">
        <w:rPr>
          <w:rFonts w:ascii="Times New Roman" w:hAnsi="Times New Roman" w:cs="Times New Roman"/>
          <w:sz w:val="24"/>
          <w:szCs w:val="24"/>
        </w:rPr>
        <w:t xml:space="preserve"> </w:t>
      </w:r>
      <w:r>
        <w:rPr>
          <w:rFonts w:ascii="Times New Roman" w:hAnsi="Times New Roman" w:cs="Times New Roman"/>
          <w:sz w:val="24"/>
          <w:szCs w:val="24"/>
        </w:rPr>
        <w:t>variamente, e co</w:t>
      </w:r>
      <w:r w:rsidR="009666AE">
        <w:rPr>
          <w:rFonts w:ascii="Times New Roman" w:hAnsi="Times New Roman" w:cs="Times New Roman"/>
          <w:sz w:val="24"/>
          <w:szCs w:val="24"/>
        </w:rPr>
        <w:t>n un’(inconsueta) raffinatezza</w:t>
      </w:r>
      <w:r>
        <w:rPr>
          <w:rFonts w:ascii="Times New Roman" w:hAnsi="Times New Roman" w:cs="Times New Roman"/>
          <w:sz w:val="24"/>
          <w:szCs w:val="24"/>
        </w:rPr>
        <w:t xml:space="preserve">. Le formazioni predatorie prescindono dalla </w:t>
      </w:r>
      <w:r w:rsidR="001B4DA3">
        <w:rPr>
          <w:rFonts w:ascii="Times New Roman" w:hAnsi="Times New Roman" w:cs="Times New Roman"/>
          <w:sz w:val="24"/>
          <w:szCs w:val="24"/>
        </w:rPr>
        <w:t xml:space="preserve">mera </w:t>
      </w:r>
      <w:r w:rsidR="009666AE">
        <w:rPr>
          <w:rFonts w:ascii="Times New Roman" w:hAnsi="Times New Roman" w:cs="Times New Roman"/>
          <w:sz w:val="24"/>
          <w:szCs w:val="24"/>
        </w:rPr>
        <w:t xml:space="preserve">contrapposizione e dalla </w:t>
      </w:r>
      <w:r>
        <w:rPr>
          <w:rFonts w:ascii="Times New Roman" w:hAnsi="Times New Roman" w:cs="Times New Roman"/>
          <w:sz w:val="24"/>
          <w:szCs w:val="24"/>
        </w:rPr>
        <w:t>lotta di classe capitale/lavoro “se le élite più potenti e i detentori del capitale sparissero da un giorno all’altro, ciò non eliminerebbe ipso facto le formazioni predatorie, molto più complesse”. Né i detentori del capitale né “i più influenti manager aziendali sarebbero riusciti ad ottenere “la concentrazione di ricchezz</w:t>
      </w:r>
      <w:r w:rsidR="009666AE">
        <w:rPr>
          <w:rFonts w:ascii="Times New Roman" w:hAnsi="Times New Roman" w:cs="Times New Roman"/>
          <w:sz w:val="24"/>
          <w:szCs w:val="24"/>
        </w:rPr>
        <w:t xml:space="preserve">a e il </w:t>
      </w:r>
      <w:r w:rsidR="001B4DA3">
        <w:rPr>
          <w:rFonts w:ascii="Times New Roman" w:hAnsi="Times New Roman" w:cs="Times New Roman"/>
          <w:sz w:val="24"/>
          <w:szCs w:val="24"/>
        </w:rPr>
        <w:t>potere assoluto” se non inseriti</w:t>
      </w:r>
      <w:r w:rsidR="009666AE">
        <w:rPr>
          <w:rFonts w:ascii="Times New Roman" w:hAnsi="Times New Roman" w:cs="Times New Roman"/>
          <w:sz w:val="24"/>
          <w:szCs w:val="24"/>
        </w:rPr>
        <w:t xml:space="preserve"> e</w:t>
      </w:r>
      <w:r>
        <w:rPr>
          <w:rFonts w:ascii="Times New Roman" w:hAnsi="Times New Roman" w:cs="Times New Roman"/>
          <w:sz w:val="24"/>
          <w:szCs w:val="24"/>
        </w:rPr>
        <w:t xml:space="preserve"> riconducibili alla </w:t>
      </w:r>
      <w:r w:rsidRPr="009666AE">
        <w:rPr>
          <w:rFonts w:ascii="Times New Roman" w:hAnsi="Times New Roman" w:cs="Times New Roman"/>
          <w:i/>
          <w:sz w:val="24"/>
          <w:szCs w:val="24"/>
        </w:rPr>
        <w:t>formazione predatoria</w:t>
      </w:r>
      <w:r>
        <w:rPr>
          <w:rFonts w:ascii="Times New Roman" w:hAnsi="Times New Roman" w:cs="Times New Roman"/>
          <w:sz w:val="24"/>
          <w:szCs w:val="24"/>
        </w:rPr>
        <w:t>.</w:t>
      </w:r>
    </w:p>
    <w:p w:rsidR="00181989" w:rsidRDefault="009666AE"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Questa</w:t>
      </w:r>
      <w:r w:rsidR="00181989">
        <w:rPr>
          <w:rFonts w:ascii="Times New Roman" w:hAnsi="Times New Roman" w:cs="Times New Roman"/>
          <w:sz w:val="24"/>
          <w:szCs w:val="24"/>
        </w:rPr>
        <w:t xml:space="preserve"> è “un assemblaggio di elementi diversi, individui potenti e ricchi, aziende e corporation, governi… innovazioni tecniche, legali e finanziarie, nuovi s</w:t>
      </w:r>
      <w:r>
        <w:rPr>
          <w:rFonts w:ascii="Times New Roman" w:hAnsi="Times New Roman" w:cs="Times New Roman"/>
          <w:sz w:val="24"/>
          <w:szCs w:val="24"/>
        </w:rPr>
        <w:t>p</w:t>
      </w:r>
      <w:r w:rsidR="00181989">
        <w:rPr>
          <w:rFonts w:ascii="Times New Roman" w:hAnsi="Times New Roman" w:cs="Times New Roman"/>
          <w:sz w:val="24"/>
          <w:szCs w:val="24"/>
        </w:rPr>
        <w:t>azi operativi”.</w:t>
      </w:r>
    </w:p>
    <w:p w:rsidR="00181989" w:rsidRDefault="00181989"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L’incremento di potere e ricchezza delle élite ha come conseguenza distruzione ambientale</w:t>
      </w:r>
      <w:r w:rsidR="001B4DA3">
        <w:rPr>
          <w:rFonts w:ascii="Times New Roman" w:hAnsi="Times New Roman" w:cs="Times New Roman"/>
          <w:sz w:val="24"/>
          <w:szCs w:val="24"/>
        </w:rPr>
        <w:t xml:space="preserve"> ed </w:t>
      </w:r>
      <w:r w:rsidR="009666AE">
        <w:rPr>
          <w:rFonts w:ascii="Times New Roman" w:hAnsi="Times New Roman" w:cs="Times New Roman"/>
          <w:sz w:val="24"/>
          <w:szCs w:val="24"/>
        </w:rPr>
        <w:t>esclusione sociale, anche nei paesi ricchi</w:t>
      </w:r>
      <w:r>
        <w:rPr>
          <w:rFonts w:ascii="Times New Roman" w:hAnsi="Times New Roman" w:cs="Times New Roman"/>
          <w:sz w:val="24"/>
          <w:szCs w:val="24"/>
        </w:rPr>
        <w:t xml:space="preserve">. Si pone </w:t>
      </w:r>
      <w:r w:rsidR="009666AE">
        <w:rPr>
          <w:rFonts w:ascii="Times New Roman" w:hAnsi="Times New Roman" w:cs="Times New Roman"/>
          <w:sz w:val="24"/>
          <w:szCs w:val="24"/>
        </w:rPr>
        <w:t xml:space="preserve">così </w:t>
      </w:r>
      <w:r>
        <w:rPr>
          <w:rFonts w:ascii="Times New Roman" w:hAnsi="Times New Roman" w:cs="Times New Roman"/>
          <w:sz w:val="24"/>
          <w:szCs w:val="24"/>
        </w:rPr>
        <w:t xml:space="preserve">la “questione </w:t>
      </w:r>
      <w:r>
        <w:rPr>
          <w:rFonts w:ascii="Times New Roman" w:hAnsi="Times New Roman" w:cs="Times New Roman"/>
          <w:sz w:val="24"/>
          <w:szCs w:val="24"/>
        </w:rPr>
        <w:lastRenderedPageBreak/>
        <w:t>centrale”</w:t>
      </w:r>
      <w:r w:rsidR="009666AE">
        <w:rPr>
          <w:rFonts w:ascii="Times New Roman" w:hAnsi="Times New Roman" w:cs="Times New Roman"/>
          <w:sz w:val="24"/>
          <w:szCs w:val="24"/>
        </w:rPr>
        <w:t>:</w:t>
      </w:r>
      <w:r>
        <w:rPr>
          <w:rFonts w:ascii="Times New Roman" w:hAnsi="Times New Roman" w:cs="Times New Roman"/>
          <w:sz w:val="24"/>
          <w:szCs w:val="24"/>
        </w:rPr>
        <w:t xml:space="preserve"> </w:t>
      </w:r>
      <w:r w:rsidR="009666AE">
        <w:rPr>
          <w:rFonts w:ascii="Times New Roman" w:hAnsi="Times New Roman" w:cs="Times New Roman"/>
          <w:sz w:val="24"/>
          <w:szCs w:val="24"/>
        </w:rPr>
        <w:t>che deve fare la sinistra</w:t>
      </w:r>
      <w:r w:rsidR="009666AE">
        <w:rPr>
          <w:rFonts w:ascii="Times New Roman" w:hAnsi="Times New Roman" w:cs="Times New Roman"/>
          <w:sz w:val="24"/>
          <w:szCs w:val="24"/>
        </w:rPr>
        <w:t xml:space="preserve"> </w:t>
      </w:r>
      <w:r>
        <w:rPr>
          <w:rFonts w:ascii="Times New Roman" w:hAnsi="Times New Roman" w:cs="Times New Roman"/>
          <w:sz w:val="24"/>
          <w:szCs w:val="24"/>
        </w:rPr>
        <w:t>di fronte a queste formazione predatorie</w:t>
      </w:r>
      <w:r w:rsidR="009666AE">
        <w:rPr>
          <w:rFonts w:ascii="Times New Roman" w:hAnsi="Times New Roman" w:cs="Times New Roman"/>
          <w:sz w:val="24"/>
          <w:szCs w:val="24"/>
        </w:rPr>
        <w:t>?</w:t>
      </w:r>
      <w:r>
        <w:rPr>
          <w:rFonts w:ascii="Times New Roman" w:hAnsi="Times New Roman" w:cs="Times New Roman"/>
          <w:sz w:val="24"/>
          <w:szCs w:val="24"/>
        </w:rPr>
        <w:t xml:space="preserve"> In primo luogo, scrive la </w:t>
      </w:r>
      <w:proofErr w:type="spellStart"/>
      <w:r>
        <w:rPr>
          <w:rFonts w:ascii="Times New Roman" w:hAnsi="Times New Roman" w:cs="Times New Roman"/>
          <w:sz w:val="24"/>
          <w:szCs w:val="24"/>
        </w:rPr>
        <w:t>Sassen</w:t>
      </w:r>
      <w:proofErr w:type="spellEnd"/>
      <w:r>
        <w:rPr>
          <w:rFonts w:ascii="Times New Roman" w:hAnsi="Times New Roman" w:cs="Times New Roman"/>
          <w:sz w:val="24"/>
          <w:szCs w:val="24"/>
        </w:rPr>
        <w:t xml:space="preserve">, occorre la </w:t>
      </w:r>
      <w:r w:rsidRPr="009666AE">
        <w:rPr>
          <w:rFonts w:ascii="Times New Roman" w:hAnsi="Times New Roman" w:cs="Times New Roman"/>
          <w:b/>
          <w:sz w:val="24"/>
          <w:szCs w:val="24"/>
        </w:rPr>
        <w:t>volontà politica</w:t>
      </w:r>
      <w:r>
        <w:rPr>
          <w:rFonts w:ascii="Times New Roman" w:hAnsi="Times New Roman" w:cs="Times New Roman"/>
          <w:sz w:val="24"/>
          <w:szCs w:val="24"/>
        </w:rPr>
        <w:t xml:space="preserve"> di disarticolarle, “perfino di distruggerle”</w:t>
      </w:r>
      <w:r w:rsidR="001B4DA3">
        <w:rPr>
          <w:rFonts w:ascii="Times New Roman" w:hAnsi="Times New Roman" w:cs="Times New Roman"/>
          <w:sz w:val="24"/>
          <w:szCs w:val="24"/>
        </w:rPr>
        <w:t>;</w:t>
      </w:r>
      <w:r>
        <w:rPr>
          <w:rFonts w:ascii="Times New Roman" w:hAnsi="Times New Roman" w:cs="Times New Roman"/>
          <w:sz w:val="24"/>
          <w:szCs w:val="24"/>
        </w:rPr>
        <w:t xml:space="preserve"> “La sinistra dovrebbe </w:t>
      </w:r>
      <w:r w:rsidR="008B7A79">
        <w:rPr>
          <w:rFonts w:ascii="Times New Roman" w:hAnsi="Times New Roman" w:cs="Times New Roman"/>
          <w:sz w:val="24"/>
          <w:szCs w:val="24"/>
        </w:rPr>
        <w:t>p</w:t>
      </w:r>
      <w:r>
        <w:rPr>
          <w:rFonts w:ascii="Times New Roman" w:hAnsi="Times New Roman" w:cs="Times New Roman"/>
          <w:sz w:val="24"/>
          <w:szCs w:val="24"/>
        </w:rPr>
        <w:t>untare a questo, piuttosto che abdicare alle proprie responsabilità, facendosi scudo della possibilità che le formazioni predatorie si auto-distruggano, sulla base della tendenza ad abusare del proprio potere”. In attesa  che ciò diventi “politicamente prioritario” occorre capire che questo capitalismo è assai diverso da quello passato</w:t>
      </w:r>
      <w:r w:rsidR="00F24F3A">
        <w:rPr>
          <w:rFonts w:ascii="Times New Roman" w:hAnsi="Times New Roman" w:cs="Times New Roman"/>
          <w:sz w:val="24"/>
          <w:szCs w:val="24"/>
        </w:rPr>
        <w:t xml:space="preserve">. Ha compiuto, aggiungo io, per dirlo con </w:t>
      </w:r>
      <w:proofErr w:type="spellStart"/>
      <w:r w:rsidR="00F24F3A">
        <w:rPr>
          <w:rFonts w:ascii="Times New Roman" w:hAnsi="Times New Roman" w:cs="Times New Roman"/>
          <w:sz w:val="24"/>
          <w:szCs w:val="24"/>
        </w:rPr>
        <w:t>Hegel</w:t>
      </w:r>
      <w:proofErr w:type="spellEnd"/>
      <w:r w:rsidR="00F24F3A">
        <w:rPr>
          <w:rFonts w:ascii="Times New Roman" w:hAnsi="Times New Roman" w:cs="Times New Roman"/>
          <w:sz w:val="24"/>
          <w:szCs w:val="24"/>
        </w:rPr>
        <w:t xml:space="preserve"> ed </w:t>
      </w:r>
      <w:proofErr w:type="spellStart"/>
      <w:r w:rsidR="00F24F3A">
        <w:rPr>
          <w:rFonts w:ascii="Times New Roman" w:hAnsi="Times New Roman" w:cs="Times New Roman"/>
          <w:sz w:val="24"/>
          <w:szCs w:val="24"/>
        </w:rPr>
        <w:t>Engels</w:t>
      </w:r>
      <w:proofErr w:type="spellEnd"/>
      <w:r w:rsidR="00F24F3A">
        <w:rPr>
          <w:rFonts w:ascii="Times New Roman" w:hAnsi="Times New Roman" w:cs="Times New Roman"/>
          <w:sz w:val="24"/>
          <w:szCs w:val="24"/>
        </w:rPr>
        <w:t>, il passaggio dalla quantità alla qualità. Comprenderne i meccanismi, illuminare ciò che è opaco, evidenziare le strutture che lo hanno reso possibile</w:t>
      </w:r>
      <w:r w:rsidR="008B7A79">
        <w:rPr>
          <w:rFonts w:ascii="Times New Roman" w:hAnsi="Times New Roman" w:cs="Times New Roman"/>
          <w:sz w:val="24"/>
          <w:szCs w:val="24"/>
        </w:rPr>
        <w:t>, è il passo iniziale</w:t>
      </w:r>
      <w:r w:rsidR="001B4DA3">
        <w:rPr>
          <w:rFonts w:ascii="Times New Roman" w:hAnsi="Times New Roman" w:cs="Times New Roman"/>
          <w:sz w:val="24"/>
          <w:szCs w:val="24"/>
        </w:rPr>
        <w:t xml:space="preserve"> e</w:t>
      </w:r>
      <w:r w:rsidR="008B7A79">
        <w:rPr>
          <w:rFonts w:ascii="Times New Roman" w:hAnsi="Times New Roman" w:cs="Times New Roman"/>
          <w:sz w:val="24"/>
          <w:szCs w:val="24"/>
        </w:rPr>
        <w:t xml:space="preserve"> necessario</w:t>
      </w:r>
      <w:r w:rsidR="00F24F3A">
        <w:rPr>
          <w:rFonts w:ascii="Times New Roman" w:hAnsi="Times New Roman" w:cs="Times New Roman"/>
          <w:sz w:val="24"/>
          <w:szCs w:val="24"/>
        </w:rPr>
        <w:t>.</w:t>
      </w:r>
    </w:p>
    <w:p w:rsidR="00F24F3A" w:rsidRDefault="00F24F3A"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Che il termine “predatorio” stia ottenendo una qualche attenzione da parte di studiosi di sinistra non può che rallegrare chi scrive che, circa un mese fa, ha pubblicato su “Rivoluzione Liberale” un articolo proprio sul concetto di predatorio</w:t>
      </w:r>
      <w:r w:rsidR="008B7A79">
        <w:rPr>
          <w:rFonts w:ascii="Times New Roman" w:hAnsi="Times New Roman" w:cs="Times New Roman"/>
          <w:sz w:val="24"/>
          <w:szCs w:val="24"/>
        </w:rPr>
        <w:t>,</w:t>
      </w:r>
      <w:r>
        <w:rPr>
          <w:rFonts w:ascii="Times New Roman" w:hAnsi="Times New Roman" w:cs="Times New Roman"/>
          <w:sz w:val="24"/>
          <w:szCs w:val="24"/>
        </w:rPr>
        <w:t xml:space="preserve"> sull</w:t>
      </w:r>
      <w:r w:rsidR="008B7A79">
        <w:rPr>
          <w:rFonts w:ascii="Times New Roman" w:hAnsi="Times New Roman" w:cs="Times New Roman"/>
          <w:sz w:val="24"/>
          <w:szCs w:val="24"/>
        </w:rPr>
        <w:t>e distinzioni</w:t>
      </w:r>
      <w:r>
        <w:rPr>
          <w:rFonts w:ascii="Times New Roman" w:hAnsi="Times New Roman" w:cs="Times New Roman"/>
          <w:sz w:val="24"/>
          <w:szCs w:val="24"/>
        </w:rPr>
        <w:t xml:space="preserve"> che lo delimitano e sull’utilità dello stesso per descrivere e interpretare l’attuale situazione italiana, prima che internazionale. Cercare di capire come “predatorio” abbia una funzione euristica più profonda ed estesa è confortante. Tuttavia è necessario evidenziare due punti.</w:t>
      </w:r>
    </w:p>
    <w:p w:rsidR="00F24F3A" w:rsidRDefault="00F24F3A"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 xml:space="preserve">In primo luogo le formazioni predatorie della sociologa olandese sono solo limitatamente e molto parzialmente riconducibili all’armamentario “ortodosso” del marxismo. Due punti appaiono, nello scritto, decisivi: quell’ “assemblaggio di elementi diversi”, supera la mera contrapposizione  borghese/proletario (la include ma </w:t>
      </w:r>
      <w:r w:rsidR="001B4DA3">
        <w:rPr>
          <w:rFonts w:ascii="Times New Roman" w:hAnsi="Times New Roman" w:cs="Times New Roman"/>
          <w:sz w:val="24"/>
          <w:szCs w:val="24"/>
        </w:rPr>
        <w:t xml:space="preserve">così </w:t>
      </w:r>
      <w:r>
        <w:rPr>
          <w:rFonts w:ascii="Times New Roman" w:hAnsi="Times New Roman" w:cs="Times New Roman"/>
          <w:sz w:val="24"/>
          <w:szCs w:val="24"/>
        </w:rPr>
        <w:t xml:space="preserve">non è esclusiva né totalizzante). Più che </w:t>
      </w:r>
      <w:r w:rsidR="008B7A79">
        <w:rPr>
          <w:rFonts w:ascii="Times New Roman" w:hAnsi="Times New Roman" w:cs="Times New Roman"/>
          <w:sz w:val="24"/>
          <w:szCs w:val="24"/>
        </w:rPr>
        <w:t xml:space="preserve">alla lotta di classe e ai blocchi </w:t>
      </w:r>
      <w:r>
        <w:rPr>
          <w:rFonts w:ascii="Times New Roman" w:hAnsi="Times New Roman" w:cs="Times New Roman"/>
          <w:sz w:val="24"/>
          <w:szCs w:val="24"/>
        </w:rPr>
        <w:t>contrapposti (padron</w:t>
      </w:r>
      <w:r w:rsidR="008B7A79">
        <w:rPr>
          <w:rFonts w:ascii="Times New Roman" w:hAnsi="Times New Roman" w:cs="Times New Roman"/>
          <w:sz w:val="24"/>
          <w:szCs w:val="24"/>
        </w:rPr>
        <w:t>i contro proletari) è tributaria</w:t>
      </w:r>
      <w:r>
        <w:rPr>
          <w:rFonts w:ascii="Times New Roman" w:hAnsi="Times New Roman" w:cs="Times New Roman"/>
          <w:sz w:val="24"/>
          <w:szCs w:val="24"/>
        </w:rPr>
        <w:t xml:space="preserve"> di un’articolazione  sociale – e relativi conflitti </w:t>
      </w:r>
      <w:r w:rsidR="00027693">
        <w:rPr>
          <w:rFonts w:ascii="Times New Roman" w:hAnsi="Times New Roman" w:cs="Times New Roman"/>
          <w:sz w:val="24"/>
          <w:szCs w:val="24"/>
        </w:rPr>
        <w:t>–</w:t>
      </w:r>
      <w:r>
        <w:rPr>
          <w:rFonts w:ascii="Times New Roman" w:hAnsi="Times New Roman" w:cs="Times New Roman"/>
          <w:sz w:val="24"/>
          <w:szCs w:val="24"/>
        </w:rPr>
        <w:t xml:space="preserve"> assai</w:t>
      </w:r>
      <w:r w:rsidR="00027693">
        <w:rPr>
          <w:rFonts w:ascii="Times New Roman" w:hAnsi="Times New Roman" w:cs="Times New Roman"/>
          <w:sz w:val="24"/>
          <w:szCs w:val="24"/>
        </w:rPr>
        <w:t xml:space="preserve"> più complessa. In senso analogo riflessioni filosofiche, giuridiche e quant’altro appaiono, ove non rapportabili – come sembra nelle intenzioni della </w:t>
      </w:r>
      <w:proofErr w:type="spellStart"/>
      <w:r w:rsidR="00027693">
        <w:rPr>
          <w:rFonts w:ascii="Times New Roman" w:hAnsi="Times New Roman" w:cs="Times New Roman"/>
          <w:sz w:val="24"/>
          <w:szCs w:val="24"/>
        </w:rPr>
        <w:t>Sassen</w:t>
      </w:r>
      <w:proofErr w:type="spellEnd"/>
      <w:r w:rsidR="00027693">
        <w:rPr>
          <w:rFonts w:ascii="Times New Roman" w:hAnsi="Times New Roman" w:cs="Times New Roman"/>
          <w:sz w:val="24"/>
          <w:szCs w:val="24"/>
        </w:rPr>
        <w:t xml:space="preserve"> – alle derivazioni paretiane, sembrano rivalutare l’aspetto </w:t>
      </w:r>
      <w:r w:rsidR="00027693">
        <w:rPr>
          <w:rFonts w:ascii="Times New Roman" w:hAnsi="Times New Roman" w:cs="Times New Roman"/>
          <w:i/>
          <w:sz w:val="24"/>
          <w:szCs w:val="24"/>
        </w:rPr>
        <w:t>sovrastrutturale</w:t>
      </w:r>
      <w:r w:rsidR="00027693">
        <w:rPr>
          <w:rFonts w:ascii="Times New Roman" w:hAnsi="Times New Roman" w:cs="Times New Roman"/>
          <w:sz w:val="24"/>
          <w:szCs w:val="24"/>
        </w:rPr>
        <w:t xml:space="preserve"> e, in un certo senso, </w:t>
      </w:r>
      <w:r w:rsidR="00027693" w:rsidRPr="001B4DA3">
        <w:rPr>
          <w:rFonts w:ascii="Times New Roman" w:hAnsi="Times New Roman" w:cs="Times New Roman"/>
          <w:i/>
          <w:sz w:val="24"/>
          <w:szCs w:val="24"/>
        </w:rPr>
        <w:t>egemoni</w:t>
      </w:r>
      <w:r w:rsidR="008B7A79" w:rsidRPr="001B4DA3">
        <w:rPr>
          <w:rFonts w:ascii="Times New Roman" w:hAnsi="Times New Roman" w:cs="Times New Roman"/>
          <w:i/>
          <w:sz w:val="24"/>
          <w:szCs w:val="24"/>
        </w:rPr>
        <w:t>co</w:t>
      </w:r>
      <w:r w:rsidR="00027693">
        <w:rPr>
          <w:rFonts w:ascii="Times New Roman" w:hAnsi="Times New Roman" w:cs="Times New Roman"/>
          <w:sz w:val="24"/>
          <w:szCs w:val="24"/>
        </w:rPr>
        <w:t xml:space="preserve"> del dominio.</w:t>
      </w:r>
    </w:p>
    <w:p w:rsidR="001B4DA3" w:rsidRDefault="00027693"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 xml:space="preserve">Anche questo è confortante. </w:t>
      </w:r>
    </w:p>
    <w:p w:rsidR="00027693" w:rsidRDefault="00027693"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Dove la concezione, necessariamente solo </w:t>
      </w:r>
      <w:r w:rsidR="004B093A">
        <w:rPr>
          <w:rFonts w:ascii="Times New Roman" w:hAnsi="Times New Roman" w:cs="Times New Roman"/>
          <w:sz w:val="24"/>
          <w:szCs w:val="24"/>
        </w:rPr>
        <w:t>“</w:t>
      </w:r>
      <w:r>
        <w:rPr>
          <w:rFonts w:ascii="Times New Roman" w:hAnsi="Times New Roman" w:cs="Times New Roman"/>
          <w:sz w:val="24"/>
          <w:szCs w:val="24"/>
        </w:rPr>
        <w:t>abbozzata</w:t>
      </w:r>
      <w:r w:rsidR="004B093A">
        <w:rPr>
          <w:rFonts w:ascii="Times New Roman" w:hAnsi="Times New Roman" w:cs="Times New Roman"/>
          <w:sz w:val="24"/>
          <w:szCs w:val="24"/>
        </w:rPr>
        <w:t>”</w:t>
      </w:r>
      <w:r>
        <w:rPr>
          <w:rFonts w:ascii="Times New Roman" w:hAnsi="Times New Roman" w:cs="Times New Roman"/>
          <w:sz w:val="24"/>
          <w:szCs w:val="24"/>
        </w:rPr>
        <w:t xml:space="preserve"> per il carattere dello scritto (sintetico, su un </w:t>
      </w:r>
      <w:r w:rsidR="008B7A79">
        <w:rPr>
          <w:rFonts w:ascii="Times New Roman" w:hAnsi="Times New Roman" w:cs="Times New Roman"/>
          <w:sz w:val="24"/>
          <w:szCs w:val="24"/>
        </w:rPr>
        <w:t>periodico</w:t>
      </w:r>
      <w:r>
        <w:rPr>
          <w:rFonts w:ascii="Times New Roman" w:hAnsi="Times New Roman" w:cs="Times New Roman"/>
          <w:sz w:val="24"/>
          <w:szCs w:val="24"/>
        </w:rPr>
        <w:t xml:space="preserve"> e quindi valutabile solo </w:t>
      </w:r>
      <w:r w:rsidR="004B093A">
        <w:rPr>
          <w:rFonts w:ascii="Times New Roman" w:hAnsi="Times New Roman" w:cs="Times New Roman"/>
          <w:sz w:val="24"/>
          <w:szCs w:val="24"/>
        </w:rPr>
        <w:t>entro</w:t>
      </w:r>
      <w:r>
        <w:rPr>
          <w:rFonts w:ascii="Times New Roman" w:hAnsi="Times New Roman" w:cs="Times New Roman"/>
          <w:sz w:val="24"/>
          <w:szCs w:val="24"/>
        </w:rPr>
        <w:t xml:space="preserve"> quei limiti da chi scrive) appare criticabile è l’assenza di riferimento alla distinzione dei “classici” italiani di scienze delle finanze e al contesto (interno più che internazionale) che quell</w:t>
      </w:r>
      <w:r w:rsidR="008B7A79">
        <w:rPr>
          <w:rFonts w:ascii="Times New Roman" w:hAnsi="Times New Roman" w:cs="Times New Roman"/>
          <w:sz w:val="24"/>
          <w:szCs w:val="24"/>
        </w:rPr>
        <w:t>i</w:t>
      </w:r>
      <w:r>
        <w:rPr>
          <w:rFonts w:ascii="Times New Roman" w:hAnsi="Times New Roman" w:cs="Times New Roman"/>
          <w:sz w:val="24"/>
          <w:szCs w:val="24"/>
        </w:rPr>
        <w:t xml:space="preserve"> consideravano.</w:t>
      </w:r>
    </w:p>
    <w:p w:rsidR="00027693" w:rsidRDefault="00027693"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Il “predat</w:t>
      </w:r>
      <w:r w:rsidR="008B7A79">
        <w:rPr>
          <w:rFonts w:ascii="Times New Roman" w:hAnsi="Times New Roman" w:cs="Times New Roman"/>
          <w:sz w:val="24"/>
          <w:szCs w:val="24"/>
        </w:rPr>
        <w:t xml:space="preserve">orio” si riferiva soprattutto </w:t>
      </w:r>
      <w:r w:rsidR="004B093A">
        <w:rPr>
          <w:rFonts w:ascii="Times New Roman" w:hAnsi="Times New Roman" w:cs="Times New Roman"/>
          <w:sz w:val="24"/>
          <w:szCs w:val="24"/>
        </w:rPr>
        <w:t>ad un tipo di</w:t>
      </w:r>
      <w:r>
        <w:rPr>
          <w:rFonts w:ascii="Times New Roman" w:hAnsi="Times New Roman" w:cs="Times New Roman"/>
          <w:sz w:val="24"/>
          <w:szCs w:val="24"/>
        </w:rPr>
        <w:t xml:space="preserve"> rapporto tra governati e governanti all’interno di una sintesi politica. L’aspetto dello sfruttamento internazionale restava sullo sfondo</w:t>
      </w:r>
      <w:r w:rsidR="0078187F">
        <w:rPr>
          <w:rFonts w:ascii="Times New Roman" w:hAnsi="Times New Roman" w:cs="Times New Roman"/>
          <w:sz w:val="24"/>
          <w:szCs w:val="24"/>
        </w:rPr>
        <w:t xml:space="preserve">. Maffeo Pantaleoni, così come </w:t>
      </w:r>
      <w:r w:rsidR="001B4DA3">
        <w:rPr>
          <w:rFonts w:ascii="Times New Roman" w:hAnsi="Times New Roman" w:cs="Times New Roman"/>
          <w:sz w:val="24"/>
          <w:szCs w:val="24"/>
        </w:rPr>
        <w:t>gli altri</w:t>
      </w:r>
      <w:r>
        <w:rPr>
          <w:rFonts w:ascii="Times New Roman" w:hAnsi="Times New Roman" w:cs="Times New Roman"/>
          <w:sz w:val="24"/>
          <w:szCs w:val="24"/>
        </w:rPr>
        <w:t xml:space="preserve"> vivevano in un contesto </w:t>
      </w:r>
      <w:r w:rsidR="009666AE">
        <w:rPr>
          <w:rFonts w:ascii="Times New Roman" w:hAnsi="Times New Roman" w:cs="Times New Roman"/>
          <w:sz w:val="24"/>
          <w:szCs w:val="24"/>
        </w:rPr>
        <w:t xml:space="preserve">caratterizzato da Stati sovrani e non </w:t>
      </w:r>
      <w:r w:rsidR="004B093A">
        <w:rPr>
          <w:rFonts w:ascii="Times New Roman" w:hAnsi="Times New Roman" w:cs="Times New Roman"/>
          <w:sz w:val="24"/>
          <w:szCs w:val="24"/>
        </w:rPr>
        <w:t>da</w:t>
      </w:r>
      <w:r w:rsidR="009666AE">
        <w:rPr>
          <w:rFonts w:ascii="Times New Roman" w:hAnsi="Times New Roman" w:cs="Times New Roman"/>
          <w:sz w:val="24"/>
          <w:szCs w:val="24"/>
        </w:rPr>
        <w:t>lla globalizzazione. O, me</w:t>
      </w:r>
      <w:r w:rsidR="004B093A">
        <w:rPr>
          <w:rFonts w:ascii="Times New Roman" w:hAnsi="Times New Roman" w:cs="Times New Roman"/>
          <w:sz w:val="24"/>
          <w:szCs w:val="24"/>
        </w:rPr>
        <w:t>glio da Stati di compiuta</w:t>
      </w:r>
      <w:r w:rsidR="009666AE">
        <w:rPr>
          <w:rFonts w:ascii="Times New Roman" w:hAnsi="Times New Roman" w:cs="Times New Roman"/>
          <w:sz w:val="24"/>
          <w:szCs w:val="24"/>
        </w:rPr>
        <w:t xml:space="preserve"> sovranità e da una glo</w:t>
      </w:r>
      <w:r w:rsidR="004B093A">
        <w:rPr>
          <w:rFonts w:ascii="Times New Roman" w:hAnsi="Times New Roman" w:cs="Times New Roman"/>
          <w:sz w:val="24"/>
          <w:szCs w:val="24"/>
        </w:rPr>
        <w:t>balizzazione assai meno estesa e</w:t>
      </w:r>
      <w:r w:rsidR="009666AE">
        <w:rPr>
          <w:rFonts w:ascii="Times New Roman" w:hAnsi="Times New Roman" w:cs="Times New Roman"/>
          <w:sz w:val="24"/>
          <w:szCs w:val="24"/>
        </w:rPr>
        <w:t xml:space="preserve"> penetrante</w:t>
      </w:r>
      <w:r w:rsidR="004B093A">
        <w:rPr>
          <w:rFonts w:ascii="Times New Roman" w:hAnsi="Times New Roman" w:cs="Times New Roman"/>
          <w:sz w:val="24"/>
          <w:szCs w:val="24"/>
        </w:rPr>
        <w:t>,</w:t>
      </w:r>
      <w:r w:rsidR="009666AE">
        <w:rPr>
          <w:rFonts w:ascii="Times New Roman" w:hAnsi="Times New Roman" w:cs="Times New Roman"/>
          <w:sz w:val="24"/>
          <w:szCs w:val="24"/>
        </w:rPr>
        <w:t xml:space="preserve"> (anche) per l’ostacolo delle decisioni, spesso autarchi</w:t>
      </w:r>
      <w:r w:rsidR="00304570">
        <w:rPr>
          <w:rFonts w:ascii="Times New Roman" w:hAnsi="Times New Roman" w:cs="Times New Roman"/>
          <w:sz w:val="24"/>
          <w:szCs w:val="24"/>
        </w:rPr>
        <w:t>ch</w:t>
      </w:r>
      <w:r w:rsidR="009666AE">
        <w:rPr>
          <w:rFonts w:ascii="Times New Roman" w:hAnsi="Times New Roman" w:cs="Times New Roman"/>
          <w:sz w:val="24"/>
          <w:szCs w:val="24"/>
        </w:rPr>
        <w:t>e e protezionistiche, delle sintesi politiche.</w:t>
      </w:r>
    </w:p>
    <w:p w:rsidR="009666AE" w:rsidRDefault="009666AE"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 xml:space="preserve">Ciò non toglie che le “formazioni predatorie” del XXI secolo ricomprendano (anzi ne sono </w:t>
      </w:r>
      <w:r>
        <w:rPr>
          <w:rFonts w:ascii="Times New Roman" w:hAnsi="Times New Roman" w:cs="Times New Roman"/>
          <w:i/>
          <w:sz w:val="24"/>
          <w:szCs w:val="24"/>
        </w:rPr>
        <w:t>magna pars</w:t>
      </w:r>
      <w:r>
        <w:rPr>
          <w:rFonts w:ascii="Times New Roman" w:hAnsi="Times New Roman" w:cs="Times New Roman"/>
          <w:sz w:val="24"/>
          <w:szCs w:val="24"/>
        </w:rPr>
        <w:t xml:space="preserve">) predatori </w:t>
      </w:r>
      <w:r w:rsidRPr="004B093A">
        <w:rPr>
          <w:rFonts w:ascii="Times New Roman" w:hAnsi="Times New Roman" w:cs="Times New Roman"/>
          <w:i/>
          <w:sz w:val="24"/>
          <w:szCs w:val="24"/>
        </w:rPr>
        <w:t>interni</w:t>
      </w:r>
      <w:r>
        <w:rPr>
          <w:rFonts w:ascii="Times New Roman" w:hAnsi="Times New Roman" w:cs="Times New Roman"/>
          <w:sz w:val="24"/>
          <w:szCs w:val="24"/>
        </w:rPr>
        <w:t>.</w:t>
      </w:r>
      <w:r w:rsidR="004B093A">
        <w:rPr>
          <w:rFonts w:ascii="Times New Roman" w:hAnsi="Times New Roman" w:cs="Times New Roman"/>
          <w:sz w:val="24"/>
          <w:szCs w:val="24"/>
        </w:rPr>
        <w:t xml:space="preserve"> </w:t>
      </w:r>
      <w:r>
        <w:rPr>
          <w:rFonts w:ascii="Times New Roman" w:hAnsi="Times New Roman" w:cs="Times New Roman"/>
          <w:sz w:val="24"/>
          <w:szCs w:val="24"/>
        </w:rPr>
        <w:t xml:space="preserve">Anzi costituiscono una somma di predatori interni ed esterni, vecchi e nuovi: lo </w:t>
      </w:r>
      <w:r>
        <w:rPr>
          <w:rFonts w:ascii="Times New Roman" w:hAnsi="Times New Roman" w:cs="Times New Roman"/>
          <w:i/>
          <w:sz w:val="24"/>
          <w:szCs w:val="24"/>
        </w:rPr>
        <w:t>spread</w:t>
      </w:r>
      <w:r>
        <w:rPr>
          <w:rFonts w:ascii="Times New Roman" w:hAnsi="Times New Roman" w:cs="Times New Roman"/>
          <w:sz w:val="24"/>
          <w:szCs w:val="24"/>
        </w:rPr>
        <w:t xml:space="preserve"> più la tassa sul </w:t>
      </w:r>
      <w:r w:rsidR="004B093A">
        <w:rPr>
          <w:rFonts w:ascii="Times New Roman" w:hAnsi="Times New Roman" w:cs="Times New Roman"/>
          <w:sz w:val="24"/>
          <w:szCs w:val="24"/>
        </w:rPr>
        <w:t>macinato.</w:t>
      </w:r>
    </w:p>
    <w:p w:rsidR="009666AE" w:rsidRDefault="009666AE"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 xml:space="preserve">Così che appare limitativo </w:t>
      </w:r>
      <w:r w:rsidR="001B4DA3">
        <w:rPr>
          <w:rFonts w:ascii="Times New Roman" w:hAnsi="Times New Roman" w:cs="Times New Roman"/>
          <w:sz w:val="24"/>
          <w:szCs w:val="24"/>
        </w:rPr>
        <w:t xml:space="preserve">è </w:t>
      </w:r>
      <w:r>
        <w:rPr>
          <w:rFonts w:ascii="Times New Roman" w:hAnsi="Times New Roman" w:cs="Times New Roman"/>
          <w:sz w:val="24"/>
          <w:szCs w:val="24"/>
        </w:rPr>
        <w:t xml:space="preserve">l’(apparente) assenza di </w:t>
      </w:r>
      <w:r w:rsidR="001B4DA3">
        <w:rPr>
          <w:rFonts w:ascii="Times New Roman" w:hAnsi="Times New Roman" w:cs="Times New Roman"/>
          <w:sz w:val="24"/>
          <w:szCs w:val="24"/>
        </w:rPr>
        <w:t>riferimento</w:t>
      </w:r>
      <w:r>
        <w:rPr>
          <w:rFonts w:ascii="Times New Roman" w:hAnsi="Times New Roman" w:cs="Times New Roman"/>
          <w:sz w:val="24"/>
          <w:szCs w:val="24"/>
        </w:rPr>
        <w:t xml:space="preserve"> sia al criterio della </w:t>
      </w:r>
      <w:r w:rsidR="001B4DA3">
        <w:rPr>
          <w:rFonts w:ascii="Times New Roman" w:hAnsi="Times New Roman" w:cs="Times New Roman"/>
          <w:sz w:val="24"/>
          <w:szCs w:val="24"/>
        </w:rPr>
        <w:t xml:space="preserve">loro </w:t>
      </w:r>
      <w:r>
        <w:rPr>
          <w:rFonts w:ascii="Times New Roman" w:hAnsi="Times New Roman" w:cs="Times New Roman"/>
          <w:sz w:val="24"/>
          <w:szCs w:val="24"/>
        </w:rPr>
        <w:t>distinzione che alla concezione di quegli studiosi.</w:t>
      </w:r>
    </w:p>
    <w:p w:rsidR="00C625B2" w:rsidRDefault="00C625B2" w:rsidP="00F24F3A">
      <w:pPr>
        <w:spacing w:after="0" w:line="472" w:lineRule="exact"/>
        <w:jc w:val="both"/>
        <w:rPr>
          <w:rFonts w:ascii="Times New Roman" w:hAnsi="Times New Roman" w:cs="Times New Roman"/>
          <w:sz w:val="24"/>
          <w:szCs w:val="24"/>
        </w:rPr>
      </w:pPr>
      <w:r>
        <w:rPr>
          <w:rFonts w:ascii="Times New Roman" w:hAnsi="Times New Roman" w:cs="Times New Roman"/>
          <w:sz w:val="24"/>
          <w:szCs w:val="24"/>
        </w:rPr>
        <w:t>E più in generale</w:t>
      </w:r>
      <w:r w:rsidR="001B4DA3">
        <w:rPr>
          <w:rFonts w:ascii="Times New Roman" w:hAnsi="Times New Roman" w:cs="Times New Roman"/>
          <w:sz w:val="24"/>
          <w:szCs w:val="24"/>
        </w:rPr>
        <w:t xml:space="preserve"> che</w:t>
      </w:r>
      <w:r>
        <w:rPr>
          <w:rFonts w:ascii="Times New Roman" w:hAnsi="Times New Roman" w:cs="Times New Roman"/>
          <w:sz w:val="24"/>
          <w:szCs w:val="24"/>
        </w:rPr>
        <w:t xml:space="preserve"> “assetto” e formazioni predatorie appaiono ascrivibili più a rapporti politici che economici (o in pari misura, a entrambi). Obbliga</w:t>
      </w:r>
      <w:r w:rsidR="004B093A">
        <w:rPr>
          <w:rFonts w:ascii="Times New Roman" w:hAnsi="Times New Roman" w:cs="Times New Roman"/>
          <w:sz w:val="24"/>
          <w:szCs w:val="24"/>
        </w:rPr>
        <w:t>zioni politiche e obbligazioni-scambio</w:t>
      </w:r>
      <w:r>
        <w:rPr>
          <w:rFonts w:ascii="Times New Roman" w:hAnsi="Times New Roman" w:cs="Times New Roman"/>
          <w:sz w:val="24"/>
          <w:szCs w:val="24"/>
        </w:rPr>
        <w:t xml:space="preserve">, rendite politiche e rendite economiche, rapporti non paritari (praticamente tutti quelli politici) e paritari (gran parte, ma non tutti, gli economici) fanno parte dell’esistenza di ogni comunità umana. E sono irriducibili gli uni agli altri, pur </w:t>
      </w:r>
      <w:r w:rsidR="004B093A">
        <w:rPr>
          <w:rFonts w:ascii="Times New Roman" w:hAnsi="Times New Roman" w:cs="Times New Roman"/>
          <w:sz w:val="24"/>
          <w:szCs w:val="24"/>
        </w:rPr>
        <w:t>essendo</w:t>
      </w:r>
      <w:r>
        <w:rPr>
          <w:rFonts w:ascii="Times New Roman" w:hAnsi="Times New Roman" w:cs="Times New Roman"/>
          <w:sz w:val="24"/>
          <w:szCs w:val="24"/>
        </w:rPr>
        <w:t xml:space="preserve"> strettamente connessi.</w:t>
      </w:r>
    </w:p>
    <w:p w:rsidR="00C625B2" w:rsidRPr="009666AE" w:rsidRDefault="00C625B2" w:rsidP="00C625B2">
      <w:pPr>
        <w:spacing w:after="0" w:line="472" w:lineRule="exact"/>
        <w:jc w:val="right"/>
        <w:rPr>
          <w:rFonts w:ascii="Times New Roman" w:hAnsi="Times New Roman" w:cs="Times New Roman"/>
          <w:sz w:val="24"/>
          <w:szCs w:val="24"/>
        </w:rPr>
      </w:pPr>
      <w:r>
        <w:rPr>
          <w:rFonts w:ascii="Times New Roman" w:hAnsi="Times New Roman" w:cs="Times New Roman"/>
          <w:sz w:val="24"/>
          <w:szCs w:val="24"/>
        </w:rPr>
        <w:t xml:space="preserve">Teodoro </w:t>
      </w:r>
      <w:proofErr w:type="spellStart"/>
      <w:r>
        <w:rPr>
          <w:rFonts w:ascii="Times New Roman" w:hAnsi="Times New Roman" w:cs="Times New Roman"/>
          <w:sz w:val="24"/>
          <w:szCs w:val="24"/>
        </w:rPr>
        <w:t>Klitsche</w:t>
      </w:r>
      <w:proofErr w:type="spellEnd"/>
      <w:r>
        <w:rPr>
          <w:rFonts w:ascii="Times New Roman" w:hAnsi="Times New Roman" w:cs="Times New Roman"/>
          <w:sz w:val="24"/>
          <w:szCs w:val="24"/>
        </w:rPr>
        <w:t xml:space="preserve"> de la Grange</w:t>
      </w:r>
    </w:p>
    <w:sectPr w:rsidR="00C625B2" w:rsidRPr="009666AE" w:rsidSect="00FC7D78">
      <w:footerReference w:type="default" r:id="rId6"/>
      <w:pgSz w:w="11906" w:h="16838"/>
      <w:pgMar w:top="1701" w:right="2268" w:bottom="175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5B2" w:rsidRDefault="00C625B2" w:rsidP="00C625B2">
      <w:pPr>
        <w:spacing w:after="0" w:line="240" w:lineRule="auto"/>
      </w:pPr>
      <w:r>
        <w:separator/>
      </w:r>
    </w:p>
  </w:endnote>
  <w:endnote w:type="continuationSeparator" w:id="0">
    <w:p w:rsidR="00C625B2" w:rsidRDefault="00C625B2" w:rsidP="00C6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835790"/>
      <w:docPartObj>
        <w:docPartGallery w:val="Page Numbers (Bottom of Page)"/>
        <w:docPartUnique/>
      </w:docPartObj>
    </w:sdtPr>
    <w:sdtContent>
      <w:p w:rsidR="00C625B2" w:rsidRDefault="00C625B2">
        <w:pPr>
          <w:pStyle w:val="Pidipagina"/>
          <w:jc w:val="center"/>
        </w:pPr>
        <w:r>
          <w:fldChar w:fldCharType="begin"/>
        </w:r>
        <w:r>
          <w:instrText>PAGE   \* MERGEFORMAT</w:instrText>
        </w:r>
        <w:r>
          <w:fldChar w:fldCharType="separate"/>
        </w:r>
        <w:r w:rsidR="00E53F17">
          <w:rPr>
            <w:noProof/>
          </w:rPr>
          <w:t>1</w:t>
        </w:r>
        <w:r>
          <w:fldChar w:fldCharType="end"/>
        </w:r>
      </w:p>
    </w:sdtContent>
  </w:sdt>
  <w:p w:rsidR="00C625B2" w:rsidRDefault="00C625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5B2" w:rsidRDefault="00C625B2" w:rsidP="00C625B2">
      <w:pPr>
        <w:spacing w:after="0" w:line="240" w:lineRule="auto"/>
      </w:pPr>
      <w:r>
        <w:separator/>
      </w:r>
    </w:p>
  </w:footnote>
  <w:footnote w:type="continuationSeparator" w:id="0">
    <w:p w:rsidR="00C625B2" w:rsidRDefault="00C625B2" w:rsidP="00C62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78"/>
    <w:rsid w:val="00016C27"/>
    <w:rsid w:val="00027693"/>
    <w:rsid w:val="00181989"/>
    <w:rsid w:val="001B4DA3"/>
    <w:rsid w:val="002208AA"/>
    <w:rsid w:val="00304570"/>
    <w:rsid w:val="004B093A"/>
    <w:rsid w:val="005254AE"/>
    <w:rsid w:val="0078187F"/>
    <w:rsid w:val="008B7A79"/>
    <w:rsid w:val="009666AE"/>
    <w:rsid w:val="00970583"/>
    <w:rsid w:val="00972661"/>
    <w:rsid w:val="00C625B2"/>
    <w:rsid w:val="00D9773A"/>
    <w:rsid w:val="00E253DE"/>
    <w:rsid w:val="00E53F17"/>
    <w:rsid w:val="00F24F3A"/>
    <w:rsid w:val="00FC7D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C914C-40D9-42A6-9F7A-A3581CDD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6C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25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25B2"/>
  </w:style>
  <w:style w:type="paragraph" w:styleId="Pidipagina">
    <w:name w:val="footer"/>
    <w:basedOn w:val="Normale"/>
    <w:link w:val="PidipaginaCarattere"/>
    <w:uiPriority w:val="99"/>
    <w:unhideWhenUsed/>
    <w:rsid w:val="00C625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25B2"/>
  </w:style>
  <w:style w:type="paragraph" w:styleId="Testofumetto">
    <w:name w:val="Balloon Text"/>
    <w:basedOn w:val="Normale"/>
    <w:link w:val="TestofumettoCarattere"/>
    <w:uiPriority w:val="99"/>
    <w:semiHidden/>
    <w:unhideWhenUsed/>
    <w:rsid w:val="004B09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0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Zampolli</dc:creator>
  <cp:lastModifiedBy>Teodoro Katte Klitsche de la Grange</cp:lastModifiedBy>
  <cp:revision>10</cp:revision>
  <cp:lastPrinted>2018-02-27T11:09:00Z</cp:lastPrinted>
  <dcterms:created xsi:type="dcterms:W3CDTF">2018-02-27T08:05:00Z</dcterms:created>
  <dcterms:modified xsi:type="dcterms:W3CDTF">2018-02-27T11:15:00Z</dcterms:modified>
</cp:coreProperties>
</file>